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6858000" cy="2734945"/>
                <wp:effectExtent l="0" t="0" r="0" b="825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58000" cy="2734945"/>
                          <a:chExt cx="6858000" cy="273494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2734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2188108"/>
                            <a:ext cx="6858000" cy="539750"/>
                          </a:xfrm>
                          <a:prstGeom prst="rect">
                            <a:avLst/>
                          </a:prstGeom>
                          <a:solidFill>
                            <a:srgbClr val="B52227">
                              <a:alpha val="71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12"/>
                                <w:ind w:left="1476" w:right="1465" w:firstLine="0"/>
                                <w:jc w:val="center"/>
                                <w:rPr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color w:val="FFFFFF"/>
                                  <w:w w:val="115"/>
                                  <w:sz w:val="40"/>
                                </w:rPr>
                                <w:t>UN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1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40"/>
                                </w:rPr>
                                <w:t>MOMENTO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1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40"/>
                                </w:rPr>
                                <w:t>CORRESPONSABILIDAD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pt;height:215.35pt;mso-position-horizontal-relative:char;mso-position-vertical-relative:line" id="docshapegroup1" coordorigin="0,0" coordsize="10800,4307">
                <v:shape style="position:absolute;left:0;top:0;width:10800;height:4307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3445;width:10800;height:850" type="#_x0000_t202" id="docshape3" filled="true" fillcolor="#b52227" stroked="false">
                  <v:textbox inset="0,0,0,0">
                    <w:txbxContent>
                      <w:p>
                        <w:pPr>
                          <w:spacing w:before="212"/>
                          <w:ind w:left="1476" w:right="1465" w:firstLine="0"/>
                          <w:jc w:val="center"/>
                          <w:rPr>
                            <w:color w:val="000000"/>
                            <w:sz w:val="40"/>
                          </w:rPr>
                        </w:pPr>
                        <w:r>
                          <w:rPr>
                            <w:color w:val="FFFFFF"/>
                            <w:w w:val="115"/>
                            <w:sz w:val="40"/>
                          </w:rPr>
                          <w:t>UN</w:t>
                        </w:r>
                        <w:r>
                          <w:rPr>
                            <w:color w:val="FFFFFF"/>
                            <w:spacing w:val="-3"/>
                            <w:w w:val="115"/>
                            <w:sz w:val="40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40"/>
                          </w:rPr>
                          <w:t>MOMENTO</w:t>
                        </w:r>
                        <w:r>
                          <w:rPr>
                            <w:color w:val="FFFFFF"/>
                            <w:spacing w:val="-2"/>
                            <w:w w:val="115"/>
                            <w:sz w:val="40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40"/>
                          </w:rPr>
                          <w:t>DE</w:t>
                        </w:r>
                        <w:r>
                          <w:rPr>
                            <w:color w:val="FFFFFF"/>
                            <w:spacing w:val="-3"/>
                            <w:w w:val="115"/>
                            <w:sz w:val="4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15"/>
                            <w:sz w:val="40"/>
                          </w:rPr>
                          <w:t>CORRESPONSABILIDAD</w:t>
                        </w:r>
                      </w:p>
                    </w:txbxContent>
                  </v:textbox>
                  <v:fill opacity="47185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7"/>
        <w:ind w:left="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2240" w:h="15840"/>
          <w:pgMar w:top="720" w:bottom="280" w:left="600" w:right="620"/>
        </w:sectPr>
      </w:pPr>
    </w:p>
    <w:p>
      <w:pPr>
        <w:pStyle w:val="Heading1"/>
        <w:spacing w:line="254" w:lineRule="auto"/>
        <w:ind w:right="975"/>
      </w:pPr>
      <w:r>
        <w:rPr>
          <w:color w:val="231F20"/>
          <w:w w:val="105"/>
        </w:rPr>
        <w:t>Vigésimo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Segundo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Domingo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Tiempo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Ordinario Fin de Semana del 2/3 de Septiembre, 2023</w:t>
      </w:r>
    </w:p>
    <w:p>
      <w:pPr>
        <w:pStyle w:val="BodyText"/>
        <w:spacing w:line="254" w:lineRule="auto" w:before="93"/>
        <w:ind w:right="38"/>
      </w:pPr>
      <w:r>
        <w:rPr>
          <w:color w:val="231F20"/>
          <w:w w:val="105"/>
        </w:rPr>
        <w:t>En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lectura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Evangelio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hoy,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Jesús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presenta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tema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la cruz a sus seguidores. No se darían cuenta de que la cruz era parte del plan de Dios y sería su legado hasta después de la Resurrección.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seguidores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Cristo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hoy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reconocen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que son corresponsables de todo su legado, incluida su cruz; que a través de sus sacrificios mutuos se revela la gloria de Dios. No viven sus vidas en Cristo solo cuando les es conveniente. Toman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decisión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tomar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cruz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cargarla,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sin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importar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el costo.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medio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tiempos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inciertos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vivimos,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¿qué cruces llevamos para revelar la gloria de Dios?</w:t>
      </w:r>
    </w:p>
    <w:p>
      <w:pPr>
        <w:pStyle w:val="BodyText"/>
        <w:ind w:left="0"/>
        <w:rPr>
          <w:sz w:val="24"/>
        </w:rPr>
      </w:pPr>
    </w:p>
    <w:p>
      <w:pPr>
        <w:pStyle w:val="Heading1"/>
        <w:spacing w:line="254" w:lineRule="auto" w:before="159"/>
        <w:ind w:right="1005"/>
      </w:pPr>
      <w:r>
        <w:rPr>
          <w:color w:val="231F20"/>
          <w:spacing w:val="-2"/>
          <w:w w:val="105"/>
        </w:rPr>
        <w:t>Vigésimo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Tercer Domingo del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Tiempo </w:t>
      </w:r>
      <w:r>
        <w:rPr>
          <w:color w:val="231F20"/>
          <w:spacing w:val="-2"/>
          <w:w w:val="105"/>
        </w:rPr>
        <w:t>Ordinario </w:t>
      </w:r>
      <w:r>
        <w:rPr>
          <w:color w:val="231F20"/>
          <w:w w:val="105"/>
        </w:rPr>
        <w:t>Fin de Semana del 9/10 de Septiembre, 2023</w:t>
      </w:r>
    </w:p>
    <w:p>
      <w:pPr>
        <w:pStyle w:val="BodyText"/>
        <w:spacing w:line="254" w:lineRule="auto" w:before="92"/>
        <w:ind w:right="107"/>
      </w:pPr>
      <w:r>
        <w:rPr>
          <w:color w:val="231F20"/>
          <w:w w:val="105"/>
        </w:rPr>
        <w:t>En la carta de San Pablo a los Romanos, sugiere que Dios prodiga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amor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sobre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nosotros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través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Jesucristo,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quien nos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llama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tipo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relación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amorosa,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así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elegimos,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que exige responsabilidad. Es como, en el vocabulario de San Pablo, una especie de “deuda” que nunca podemos “pagar en su totalidad”. Pero comenzamos a pagar siguiendo la dirección de una de las declaraciones más familiares de la Biblia: “Ama a tu prójimo como a ti mismo”. Los buenos corresponsables se dan cuenta de que Dios no los llama</w:t>
      </w:r>
    </w:p>
    <w:p>
      <w:pPr>
        <w:pStyle w:val="BodyText"/>
        <w:spacing w:line="254" w:lineRule="auto" w:before="11"/>
        <w:ind w:right="107"/>
      </w:pPr>
      <w:r>
        <w:rPr>
          <w:color w:val="231F20"/>
        </w:rPr>
        <w:t>solo a amar a los que son fáciles de amar, sino también a los que no son amados y a los que son difíciles de amar en este mundo. Esta semana, recuérdese a sí mismo: “Me han </w:t>
      </w:r>
      <w:r>
        <w:rPr>
          <w:color w:val="231F20"/>
        </w:rPr>
        <w:t>puesto aquí como embajador/a del amor de Dios”.</w:t>
      </w:r>
    </w:p>
    <w:p>
      <w:pPr>
        <w:pStyle w:val="Heading1"/>
        <w:spacing w:line="254" w:lineRule="auto"/>
      </w:pPr>
      <w:r>
        <w:rPr>
          <w:b w:val="0"/>
        </w:rPr>
        <w:br w:type="column"/>
      </w:r>
      <w:r>
        <w:rPr>
          <w:color w:val="231F20"/>
          <w:w w:val="105"/>
        </w:rPr>
        <w:t>Vigésimo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Cuarto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Domingo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Tiempo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Ordinario Fin de Semana del 16/17 de Septiembre, 2023</w:t>
      </w:r>
    </w:p>
    <w:p>
      <w:pPr>
        <w:pStyle w:val="BodyText"/>
        <w:spacing w:line="254" w:lineRule="auto" w:before="93"/>
        <w:ind w:right="232"/>
      </w:pPr>
      <w:r>
        <w:rPr>
          <w:color w:val="231F20"/>
          <w:w w:val="105"/>
        </w:rPr>
        <w:t>La lectura del Evangelio de hoy continúa las instrucciones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Jesús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sobre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ser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buenos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corresponsables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los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demás,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5"/>
          <w:w w:val="105"/>
        </w:rPr>
        <w:t>la</w:t>
      </w:r>
    </w:p>
    <w:p>
      <w:pPr>
        <w:pStyle w:val="BodyText"/>
        <w:spacing w:line="254" w:lineRule="auto" w:before="2"/>
        <w:ind w:right="75"/>
      </w:pPr>
      <w:r>
        <w:rPr>
          <w:color w:val="231F20"/>
          <w:spacing w:val="-2"/>
          <w:w w:val="105"/>
        </w:rPr>
        <w:t>instrucción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si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amamos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Jesucristo,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debemos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perdonar </w:t>
      </w:r>
      <w:r>
        <w:rPr>
          <w:color w:val="231F20"/>
          <w:w w:val="105"/>
        </w:rPr>
        <w:t>a una persona 77 veces. La lectura nos obliga a considerar una de las prácticas más difíciles del discipulado cristiano.</w:t>
      </w:r>
    </w:p>
    <w:p>
      <w:pPr>
        <w:pStyle w:val="BodyText"/>
        <w:spacing w:line="254" w:lineRule="auto" w:before="4"/>
      </w:pPr>
      <w:r>
        <w:rPr>
          <w:color w:val="231F20"/>
          <w:w w:val="105"/>
        </w:rPr>
        <w:t>El perdón es el camino de Jesús, el camino de la cruz. La venganza,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amargura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odio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parecen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mucho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más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fáciles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y ciertamente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más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deseables.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perdón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camino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difícil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 recorrer, pero es el único camino que conduce a la vida en Cristo. Considere esta semana a quién necesita perdonar.</w:t>
      </w:r>
    </w:p>
    <w:p>
      <w:pPr>
        <w:pStyle w:val="BodyText"/>
        <w:ind w:left="0"/>
        <w:rPr>
          <w:sz w:val="24"/>
        </w:rPr>
      </w:pPr>
    </w:p>
    <w:p>
      <w:pPr>
        <w:pStyle w:val="Heading1"/>
        <w:spacing w:line="254" w:lineRule="auto" w:before="153"/>
        <w:ind w:right="1130"/>
        <w:jc w:val="both"/>
      </w:pPr>
      <w:r>
        <w:rPr>
          <w:color w:val="231F20"/>
          <w:w w:val="105"/>
        </w:rPr>
        <w:t>Vigésimo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Quinto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Domingo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Tiempo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Ordinario Fin de Semana del 23/24 de Septiembre, 2023</w:t>
      </w:r>
    </w:p>
    <w:p>
      <w:pPr>
        <w:pStyle w:val="BodyText"/>
        <w:spacing w:line="254" w:lineRule="auto" w:before="92"/>
        <w:ind w:right="210"/>
        <w:jc w:val="both"/>
      </w:pPr>
      <w:r>
        <w:rPr>
          <w:color w:val="231F20"/>
          <w:w w:val="105"/>
        </w:rPr>
        <w:t>Desde temprana edad tendemos a distorsionar el concepto de “justicia”: “Soy bueno. Merezco cosas buenas. No </w:t>
      </w:r>
      <w:r>
        <w:rPr>
          <w:color w:val="231F20"/>
          <w:w w:val="105"/>
        </w:rPr>
        <w:t>estoy recibiendo cosas buenas. Algo debe estar mal. ¿Quién va</w:t>
      </w:r>
    </w:p>
    <w:p>
      <w:pPr>
        <w:pStyle w:val="BodyText"/>
        <w:spacing w:line="254" w:lineRule="auto" w:before="4"/>
        <w:ind w:right="139"/>
      </w:pPr>
      <w:r>
        <w:rPr>
          <w:color w:val="231F20"/>
          <w:w w:val="105"/>
        </w:rPr>
        <w:t>a arreglarlo? “ También conocemos la expresión ancestral: “¿Quién dijo que la vida era justa?” Jesús conocía esta expresión cuando ofreció su parábola en la lectura del Evangelio de hoy. Los corresponsables cristianos </w:t>
      </w:r>
      <w:r>
        <w:rPr>
          <w:color w:val="231F20"/>
          <w:w w:val="105"/>
        </w:rPr>
        <w:t>reconocen, con humildad, que reciben cosas buenas del Señor en abundancia; incluso si estos regalos no son los que creen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que necesitan cuando los necesitan. Considere con qué sirvientes se identifica más en la lectura del Evangelio,</w:t>
      </w:r>
    </w:p>
    <w:p>
      <w:pPr>
        <w:pStyle w:val="BodyText"/>
        <w:spacing w:line="254" w:lineRule="auto" w:before="10"/>
        <w:ind w:right="946"/>
      </w:pPr>
      <w:r>
        <w:rPr>
          <w:color w:val="231F20"/>
          <w:w w:val="105"/>
        </w:rPr>
        <w:t>los que exigen “justicia”, o ese sirviente final </w:t>
      </w:r>
      <w:r>
        <w:rPr>
          <w:color w:val="231F20"/>
          <w:w w:val="105"/>
        </w:rPr>
        <w:t>que, aparentemente, merece lo menos.</w:t>
      </w:r>
    </w:p>
    <w:p>
      <w:pPr>
        <w:spacing w:after="0" w:line="254" w:lineRule="auto"/>
        <w:sectPr>
          <w:type w:val="continuous"/>
          <w:pgSz w:w="12240" w:h="15840"/>
          <w:pgMar w:top="720" w:bottom="280" w:left="600" w:right="620"/>
          <w:cols w:num="2" w:equalWidth="0">
            <w:col w:w="5399" w:space="198"/>
            <w:col w:w="5423"/>
          </w:cols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8"/>
        </w:rPr>
      </w:pPr>
    </w:p>
    <w:p>
      <w:pPr>
        <w:pStyle w:val="BodyText"/>
        <w:ind w:left="108"/>
      </w:pPr>
      <w:r>
        <w:rPr/>
        <mc:AlternateContent>
          <mc:Choice Requires="wps">
            <w:drawing>
              <wp:inline distT="0" distB="0" distL="0" distR="0">
                <wp:extent cx="6858000" cy="514350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58000" cy="514350"/>
                          <a:chExt cx="6858000" cy="51435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99" cy="5143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294793" y="79136"/>
                            <a:ext cx="1270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4015">
                                <a:moveTo>
                                  <a:pt x="0" y="0"/>
                                </a:moveTo>
                                <a:lnTo>
                                  <a:pt x="0" y="37367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597157" y="83532"/>
                            <a:ext cx="1270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4015">
                                <a:moveTo>
                                  <a:pt x="0" y="0"/>
                                </a:moveTo>
                                <a:lnTo>
                                  <a:pt x="0" y="37367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98583" y="87580"/>
                            <a:ext cx="1851660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auto" w:before="2"/>
                                <w:ind w:left="0" w:right="11" w:firstLine="0"/>
                                <w:jc w:val="left"/>
                                <w:rPr>
                                  <w:rFonts w:ascii="Trajan Pro"/>
                                  <w:sz w:val="21"/>
                                </w:rPr>
                              </w:pPr>
                              <w:r>
                                <w:rPr>
                                  <w:rFonts w:ascii="Trajan Pro"/>
                                  <w:color w:val="FFFFFF"/>
                                  <w:spacing w:val="-2"/>
                                  <w:sz w:val="21"/>
                                </w:rPr>
                                <w:t>International</w:t>
                              </w:r>
                              <w:r>
                                <w:rPr>
                                  <w:rFonts w:ascii="Trajan Pro"/>
                                  <w:color w:val="FFFFFF"/>
                                  <w:spacing w:val="-1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Trajan Pro"/>
                                  <w:color w:val="FFFFFF"/>
                                  <w:spacing w:val="-2"/>
                                  <w:sz w:val="21"/>
                                </w:rPr>
                                <w:t>Catholic </w:t>
                              </w:r>
                              <w:r>
                                <w:rPr>
                                  <w:rFonts w:ascii="Trajan Pro"/>
                                  <w:color w:val="FFFFFF"/>
                                  <w:sz w:val="21"/>
                                </w:rPr>
                                <w:t>Stewardship Council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551431" y="129885"/>
                            <a:ext cx="1762760" cy="323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hyperlink r:id="rId7">
                                <w:r>
                                  <w:rPr>
                                    <w:color w:val="FFFFFF"/>
                                    <w:spacing w:val="-2"/>
                                    <w:w w:val="105"/>
                                    <w:sz w:val="21"/>
                                  </w:rPr>
                                  <w:t>ICSC@catholicstewardship.org</w:t>
                                </w:r>
                              </w:hyperlink>
                            </w:p>
                            <w:p>
                              <w:pPr>
                                <w:spacing w:before="3"/>
                                <w:ind w:left="844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1"/>
                                </w:rPr>
                                <w:t>(800)</w:t>
                              </w:r>
                              <w:r>
                                <w:rPr>
                                  <w:color w:val="FFFFFF"/>
                                  <w:spacing w:val="18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1"/>
                                </w:rPr>
                                <w:t>352-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1"/>
                                </w:rPr>
                                <w:t>3452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71558" y="196849"/>
                            <a:ext cx="1801495" cy="15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hyperlink r:id="rId8"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w w:val="105"/>
                                    <w:sz w:val="21"/>
                                  </w:rPr>
                                  <w:t>www.catholicstewardship.com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pt;height:40.5pt;mso-position-horizontal-relative:char;mso-position-vertical-relative:line" id="docshapegroup4" coordorigin="0,0" coordsize="10800,810">
                <v:shape style="position:absolute;left:0;top:0;width:10800;height:810" type="#_x0000_t75" id="docshape5" stroked="false">
                  <v:imagedata r:id="rId6" o:title=""/>
                </v:shape>
                <v:line style="position:absolute" from="3614,125" to="3614,713" stroked="true" strokeweight=".5pt" strokecolor="#ffffff">
                  <v:stroke dashstyle="solid"/>
                </v:line>
                <v:line style="position:absolute" from="7240,132" to="7240,720" stroked="true" strokeweight=".5pt" strokecolor="#ffffff">
                  <v:stroke dashstyle="solid"/>
                </v:line>
                <v:shape style="position:absolute;left:312;top:137;width:2916;height:524" type="#_x0000_t202" id="docshape6" filled="false" stroked="false">
                  <v:textbox inset="0,0,0,0">
                    <w:txbxContent>
                      <w:p>
                        <w:pPr>
                          <w:spacing w:line="237" w:lineRule="auto" w:before="2"/>
                          <w:ind w:left="0" w:right="11" w:firstLine="0"/>
                          <w:jc w:val="left"/>
                          <w:rPr>
                            <w:rFonts w:ascii="Trajan Pro"/>
                            <w:sz w:val="21"/>
                          </w:rPr>
                        </w:pPr>
                        <w:r>
                          <w:rPr>
                            <w:rFonts w:ascii="Trajan Pro"/>
                            <w:color w:val="FFFFFF"/>
                            <w:spacing w:val="-2"/>
                            <w:sz w:val="21"/>
                          </w:rPr>
                          <w:t>International</w:t>
                        </w:r>
                        <w:r>
                          <w:rPr>
                            <w:rFonts w:ascii="Trajan Pro"/>
                            <w:color w:val="FFFFFF"/>
                            <w:spacing w:val="-16"/>
                            <w:sz w:val="21"/>
                          </w:rPr>
                          <w:t> </w:t>
                        </w:r>
                        <w:r>
                          <w:rPr>
                            <w:rFonts w:ascii="Trajan Pro"/>
                            <w:color w:val="FFFFFF"/>
                            <w:spacing w:val="-2"/>
                            <w:sz w:val="21"/>
                          </w:rPr>
                          <w:t>Catholic </w:t>
                        </w:r>
                        <w:r>
                          <w:rPr>
                            <w:rFonts w:ascii="Trajan Pro"/>
                            <w:color w:val="FFFFFF"/>
                            <w:sz w:val="21"/>
                          </w:rPr>
                          <w:t>Stewardship Council</w:t>
                        </w:r>
                      </w:p>
                    </w:txbxContent>
                  </v:textbox>
                  <w10:wrap type="none"/>
                </v:shape>
                <v:shape style="position:absolute;left:4018;top:204;width:2776;height:510" type="#_x0000_t202" id="docshape7" filled="false" stroked="false">
                  <v:textbox inset="0,0,0,0">
                    <w:txbxContent>
                      <w:p>
                        <w:pPr>
                          <w:spacing w:line="249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hyperlink r:id="rId7">
                          <w:r>
                            <w:rPr>
                              <w:color w:val="FFFFFF"/>
                              <w:spacing w:val="-2"/>
                              <w:w w:val="105"/>
                              <w:sz w:val="21"/>
                            </w:rPr>
                            <w:t>ICSC@catholicstewardship.org</w:t>
                          </w:r>
                        </w:hyperlink>
                      </w:p>
                      <w:p>
                        <w:pPr>
                          <w:spacing w:before="3"/>
                          <w:ind w:left="844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w w:val="105"/>
                            <w:sz w:val="21"/>
                          </w:rPr>
                          <w:t>(800)</w:t>
                        </w:r>
                        <w:r>
                          <w:rPr>
                            <w:color w:val="FFFFFF"/>
                            <w:spacing w:val="18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1"/>
                          </w:rPr>
                          <w:t>352-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1"/>
                          </w:rPr>
                          <w:t>3452</w:t>
                        </w:r>
                      </w:p>
                    </w:txbxContent>
                  </v:textbox>
                  <w10:wrap type="none"/>
                </v:shape>
                <v:shape style="position:absolute;left:7671;top:310;width:2837;height:250" type="#_x0000_t202" id="docshape8" filled="false" stroked="false">
                  <v:textbox inset="0,0,0,0">
                    <w:txbxContent>
                      <w:p>
                        <w:pPr>
                          <w:spacing w:line="250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hyperlink r:id="rId8">
                          <w:r>
                            <w:rPr>
                              <w:b/>
                              <w:color w:val="FFFFFF"/>
                              <w:spacing w:val="-2"/>
                              <w:w w:val="105"/>
                              <w:sz w:val="21"/>
                            </w:rPr>
                            <w:t>www.catholicstewardship.com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sectPr>
      <w:type w:val="continuous"/>
      <w:pgSz w:w="12240" w:h="15840"/>
      <w:pgMar w:top="72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rajan Pro">
    <w:altName w:val="Trajan Pr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4"/>
    </w:pPr>
    <w:rPr>
      <w:rFonts w:ascii="Calibri" w:hAnsi="Calibri" w:eastAsia="Calibri" w:cs="Calibri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114" w:right="946"/>
      <w:outlineLvl w:val="1"/>
    </w:pPr>
    <w:rPr>
      <w:rFonts w:ascii="Calibri" w:hAnsi="Calibri" w:eastAsia="Calibri" w:cs="Calibri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ICSC@catholicstewardship.org" TargetMode="External"/><Relationship Id="rId8" Type="http://schemas.openxmlformats.org/officeDocument/2006/relationships/hyperlink" Target="http://www.catholicstewardship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2023-08-25T03:33:32Z</dcterms:created>
  <dcterms:modified xsi:type="dcterms:W3CDTF">2023-08-25T03:33:32Z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2023-08-25T00:00:00Z</vt:filetime>
  </property>
  <property fmtid="{D5CDD505-2E9C-101B-9397-08002B2CF9AE}" pid="5" name="Producer">
    <vt:lpwstr>Adobe PDF Library 17.0</vt:lpwstr>
  </property>
</Properties>
</file>